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240" w:rsidRDefault="00997240" w:rsidP="00997240">
      <w:pPr>
        <w:rPr>
          <w:rFonts w:ascii="Georgia" w:eastAsia="Times New Roman" w:hAnsi="Georgia" w:cs="Arial"/>
          <w:b/>
        </w:rPr>
      </w:pPr>
      <w:r w:rsidRPr="00161C16">
        <w:rPr>
          <w:rFonts w:ascii="Georgia" w:eastAsia="Times New Roman" w:hAnsi="Georgia" w:cs="Arial"/>
          <w:b/>
        </w:rPr>
        <w:t>Taxability of Tuition Remission for Employees</w:t>
      </w:r>
    </w:p>
    <w:p w:rsidR="00161C16" w:rsidRPr="00161C16" w:rsidRDefault="00161C16" w:rsidP="00997240">
      <w:pPr>
        <w:rPr>
          <w:rFonts w:ascii="Georgia" w:eastAsia="Times New Roman" w:hAnsi="Georgia" w:cs="Arial"/>
          <w:b/>
        </w:rPr>
      </w:pPr>
    </w:p>
    <w:p w:rsidR="00997240" w:rsidRPr="00997240" w:rsidRDefault="00997240" w:rsidP="00997240">
      <w:pPr>
        <w:rPr>
          <w:rFonts w:ascii="Georgia" w:eastAsia="Times New Roman" w:hAnsi="Georgia" w:cs="Arial"/>
          <w:sz w:val="20"/>
          <w:szCs w:val="20"/>
        </w:rPr>
      </w:pPr>
      <w:r w:rsidRPr="00997240">
        <w:rPr>
          <w:rFonts w:ascii="Georgia" w:eastAsia="Times New Roman" w:hAnsi="Georgia" w:cs="Arial"/>
          <w:sz w:val="20"/>
          <w:szCs w:val="20"/>
        </w:rPr>
        <w:t xml:space="preserve">Colorado College </w:t>
      </w:r>
      <w:r w:rsidR="00161C16">
        <w:rPr>
          <w:rFonts w:ascii="Georgia" w:eastAsia="Times New Roman" w:hAnsi="Georgia" w:cs="Arial"/>
          <w:sz w:val="20"/>
          <w:szCs w:val="20"/>
        </w:rPr>
        <w:t>encourages</w:t>
      </w:r>
      <w:r w:rsidRPr="00997240">
        <w:rPr>
          <w:rFonts w:ascii="Georgia" w:eastAsia="Times New Roman" w:hAnsi="Georgia" w:cs="Arial"/>
          <w:sz w:val="20"/>
          <w:szCs w:val="20"/>
        </w:rPr>
        <w:t xml:space="preserve"> employees </w:t>
      </w:r>
      <w:r w:rsidR="00957710">
        <w:rPr>
          <w:rFonts w:ascii="Georgia" w:eastAsia="Times New Roman" w:hAnsi="Georgia" w:cs="Arial"/>
          <w:sz w:val="20"/>
          <w:szCs w:val="20"/>
        </w:rPr>
        <w:t>to further their education and provides tuition remission through the</w:t>
      </w:r>
      <w:r w:rsidRPr="00997240">
        <w:rPr>
          <w:rFonts w:ascii="Georgia" w:eastAsia="Times New Roman" w:hAnsi="Georgia" w:cs="Arial"/>
          <w:sz w:val="20"/>
          <w:szCs w:val="20"/>
        </w:rPr>
        <w:t xml:space="preserve"> College’s </w:t>
      </w:r>
      <w:hyperlink r:id="rId6" w:history="1">
        <w:r w:rsidRPr="00997240">
          <w:rPr>
            <w:rStyle w:val="Hyperlink"/>
            <w:rFonts w:ascii="Georgia" w:eastAsia="Times New Roman" w:hAnsi="Georgia" w:cs="Arial"/>
            <w:sz w:val="20"/>
            <w:szCs w:val="20"/>
          </w:rPr>
          <w:t>Education Assistance Program</w:t>
        </w:r>
      </w:hyperlink>
      <w:r w:rsidR="00957710">
        <w:rPr>
          <w:rFonts w:ascii="Georgia" w:eastAsia="Times New Roman" w:hAnsi="Georgia" w:cs="Arial"/>
          <w:sz w:val="20"/>
          <w:szCs w:val="20"/>
        </w:rPr>
        <w:t>. This</w:t>
      </w:r>
      <w:r w:rsidRPr="00997240">
        <w:rPr>
          <w:rFonts w:ascii="Georgia" w:eastAsia="Times New Roman" w:hAnsi="Georgia" w:cs="Arial"/>
          <w:sz w:val="20"/>
          <w:szCs w:val="20"/>
        </w:rPr>
        <w:t xml:space="preserve"> benefit is offered for both undergraduate and </w:t>
      </w:r>
      <w:r>
        <w:rPr>
          <w:rFonts w:ascii="Georgia" w:eastAsia="Times New Roman" w:hAnsi="Georgia" w:cs="Arial"/>
          <w:sz w:val="20"/>
          <w:szCs w:val="20"/>
        </w:rPr>
        <w:t xml:space="preserve">graduate </w:t>
      </w:r>
      <w:r w:rsidR="00957710">
        <w:rPr>
          <w:rFonts w:ascii="Georgia" w:eastAsia="Times New Roman" w:hAnsi="Georgia" w:cs="Arial"/>
          <w:sz w:val="20"/>
          <w:szCs w:val="20"/>
        </w:rPr>
        <w:t xml:space="preserve">level </w:t>
      </w:r>
      <w:r w:rsidRPr="00997240">
        <w:rPr>
          <w:rFonts w:ascii="Georgia" w:eastAsia="Times New Roman" w:hAnsi="Georgia" w:cs="Arial"/>
          <w:sz w:val="20"/>
          <w:szCs w:val="20"/>
        </w:rPr>
        <w:t xml:space="preserve">coursework. While undergraduate tuition remission is generally not taxed, </w:t>
      </w:r>
      <w:r w:rsidR="00957710">
        <w:rPr>
          <w:rFonts w:ascii="Georgia" w:eastAsia="Times New Roman" w:hAnsi="Georgia" w:cs="Arial"/>
          <w:sz w:val="20"/>
          <w:szCs w:val="20"/>
        </w:rPr>
        <w:t>graduate level tuition remission may be taxed</w:t>
      </w:r>
      <w:r w:rsidRPr="00997240">
        <w:rPr>
          <w:rFonts w:ascii="Georgia" w:eastAsia="Times New Roman" w:hAnsi="Georgia" w:cs="Arial"/>
          <w:sz w:val="20"/>
          <w:szCs w:val="20"/>
        </w:rPr>
        <w:t>.</w:t>
      </w:r>
      <w:r w:rsidR="00927A91">
        <w:rPr>
          <w:rFonts w:ascii="Georgia" w:eastAsia="Times New Roman" w:hAnsi="Georgia" w:cs="Arial"/>
          <w:sz w:val="20"/>
          <w:szCs w:val="20"/>
        </w:rPr>
        <w:t xml:space="preserve">  Additional information on eligibility is available on the </w:t>
      </w:r>
      <w:hyperlink r:id="rId7" w:history="1">
        <w:r w:rsidR="00927A91" w:rsidRPr="00927A91">
          <w:rPr>
            <w:rStyle w:val="Hyperlink"/>
            <w:rFonts w:ascii="Georgia" w:eastAsia="Times New Roman" w:hAnsi="Georgia" w:cs="Arial"/>
            <w:sz w:val="20"/>
            <w:szCs w:val="20"/>
          </w:rPr>
          <w:t>CC Education Assistance Benefits website</w:t>
        </w:r>
      </w:hyperlink>
      <w:r w:rsidR="00927A91">
        <w:rPr>
          <w:rFonts w:ascii="Georgia" w:eastAsia="Times New Roman" w:hAnsi="Georgia" w:cs="Arial"/>
          <w:sz w:val="20"/>
          <w:szCs w:val="20"/>
        </w:rPr>
        <w:t>.</w:t>
      </w:r>
    </w:p>
    <w:p w:rsidR="00927A91" w:rsidRPr="00997240" w:rsidRDefault="00927A91" w:rsidP="00997240">
      <w:pPr>
        <w:rPr>
          <w:rFonts w:ascii="Georgia" w:eastAsia="Times New Roman" w:hAnsi="Georgia" w:cs="Arial"/>
          <w:sz w:val="20"/>
          <w:szCs w:val="20"/>
        </w:rPr>
      </w:pPr>
    </w:p>
    <w:p w:rsidR="00997240" w:rsidRPr="00927A91" w:rsidRDefault="00997240" w:rsidP="00997240">
      <w:pPr>
        <w:rPr>
          <w:rFonts w:ascii="Georgia" w:eastAsia="Times New Roman" w:hAnsi="Georgia" w:cs="Arial"/>
          <w:b/>
          <w:sz w:val="20"/>
          <w:szCs w:val="20"/>
        </w:rPr>
      </w:pPr>
      <w:r w:rsidRPr="00997240">
        <w:rPr>
          <w:rFonts w:ascii="Georgia" w:eastAsia="Times New Roman" w:hAnsi="Georgia" w:cs="Arial"/>
          <w:b/>
          <w:sz w:val="20"/>
          <w:szCs w:val="20"/>
        </w:rPr>
        <w:t>When is Tuition Remission Taxed</w:t>
      </w:r>
      <w:r>
        <w:rPr>
          <w:rFonts w:ascii="Georgia" w:eastAsia="Times New Roman" w:hAnsi="Georgia" w:cs="Arial"/>
          <w:b/>
          <w:sz w:val="20"/>
          <w:szCs w:val="20"/>
        </w:rPr>
        <w:t>?</w:t>
      </w:r>
    </w:p>
    <w:p w:rsidR="00997240" w:rsidRPr="00997240" w:rsidRDefault="00997240" w:rsidP="00997240">
      <w:pPr>
        <w:pStyle w:val="NormalWeb"/>
        <w:rPr>
          <w:rFonts w:ascii="Georgia" w:hAnsi="Georgia"/>
          <w:sz w:val="20"/>
          <w:szCs w:val="20"/>
        </w:rPr>
      </w:pPr>
      <w:r w:rsidRPr="00997240">
        <w:rPr>
          <w:rFonts w:ascii="Georgia" w:hAnsi="Georgia"/>
          <w:sz w:val="20"/>
          <w:szCs w:val="20"/>
        </w:rPr>
        <w:t xml:space="preserve">Colorado College employees receiving tuition remission benefits </w:t>
      </w:r>
      <w:r w:rsidRPr="00997240">
        <w:rPr>
          <w:rFonts w:ascii="Georgia" w:hAnsi="Georgia"/>
          <w:b/>
          <w:bCs/>
          <w:sz w:val="20"/>
          <w:szCs w:val="20"/>
        </w:rPr>
        <w:t>for their own, their spouse's, or their eligible dependent children's undergraduate studies</w:t>
      </w:r>
      <w:r w:rsidRPr="00997240">
        <w:rPr>
          <w:rFonts w:ascii="Georgia" w:hAnsi="Georgia"/>
          <w:sz w:val="20"/>
          <w:szCs w:val="20"/>
        </w:rPr>
        <w:t xml:space="preserve"> receive that benefit on a tax-free basis.</w:t>
      </w:r>
    </w:p>
    <w:p w:rsidR="00997240" w:rsidRPr="00997240" w:rsidRDefault="00997240" w:rsidP="00997240">
      <w:pPr>
        <w:pStyle w:val="NormalWeb"/>
        <w:rPr>
          <w:rFonts w:ascii="Georgia" w:hAnsi="Georgia"/>
          <w:sz w:val="20"/>
          <w:szCs w:val="20"/>
        </w:rPr>
      </w:pPr>
      <w:r w:rsidRPr="00997240">
        <w:rPr>
          <w:rFonts w:ascii="Georgia" w:hAnsi="Georgia"/>
          <w:sz w:val="20"/>
          <w:szCs w:val="20"/>
        </w:rPr>
        <w:t xml:space="preserve">Colorado College employees receiving tuition remission benefits </w:t>
      </w:r>
      <w:r w:rsidRPr="00997240">
        <w:rPr>
          <w:rFonts w:ascii="Georgia" w:hAnsi="Georgia"/>
          <w:b/>
          <w:bCs/>
          <w:sz w:val="20"/>
          <w:szCs w:val="20"/>
        </w:rPr>
        <w:t xml:space="preserve">for their domestic partner's or </w:t>
      </w:r>
      <w:r w:rsidR="0093052A">
        <w:rPr>
          <w:rFonts w:ascii="Georgia" w:hAnsi="Georgia"/>
          <w:b/>
          <w:bCs/>
          <w:sz w:val="20"/>
          <w:szCs w:val="20"/>
        </w:rPr>
        <w:t>children of domestic partner’s</w:t>
      </w:r>
      <w:r w:rsidRPr="00997240">
        <w:rPr>
          <w:rFonts w:ascii="Georgia" w:hAnsi="Georgia"/>
          <w:b/>
          <w:bCs/>
          <w:sz w:val="20"/>
          <w:szCs w:val="20"/>
        </w:rPr>
        <w:t xml:space="preserve"> undergraduate studies</w:t>
      </w:r>
      <w:r w:rsidRPr="00997240">
        <w:rPr>
          <w:rFonts w:ascii="Georgia" w:hAnsi="Georgia"/>
          <w:sz w:val="20"/>
          <w:szCs w:val="20"/>
        </w:rPr>
        <w:t xml:space="preserve"> </w:t>
      </w:r>
      <w:r w:rsidR="00353E9A">
        <w:rPr>
          <w:rFonts w:ascii="Georgia" w:hAnsi="Georgia"/>
          <w:sz w:val="20"/>
          <w:szCs w:val="20"/>
        </w:rPr>
        <w:t>are taxed on the full value of the benefit</w:t>
      </w:r>
      <w:r w:rsidRPr="00997240">
        <w:rPr>
          <w:rFonts w:ascii="Georgia" w:hAnsi="Georgia"/>
          <w:sz w:val="20"/>
          <w:szCs w:val="20"/>
        </w:rPr>
        <w:t xml:space="preserve">.  The additional taxable income and tax withholding will be reflected on the employee’s paycheck.   </w:t>
      </w:r>
    </w:p>
    <w:p w:rsidR="00997240" w:rsidRPr="00997240" w:rsidRDefault="00997240" w:rsidP="00997240">
      <w:pPr>
        <w:pStyle w:val="NormalWeb"/>
        <w:rPr>
          <w:rFonts w:ascii="Georgia" w:hAnsi="Georgia"/>
          <w:sz w:val="20"/>
          <w:szCs w:val="20"/>
        </w:rPr>
      </w:pPr>
      <w:r w:rsidRPr="00997240">
        <w:rPr>
          <w:rFonts w:ascii="Georgia" w:hAnsi="Georgia"/>
          <w:sz w:val="20"/>
          <w:szCs w:val="20"/>
        </w:rPr>
        <w:t xml:space="preserve">Colorado College employees receiving tuition remission benefits </w:t>
      </w:r>
      <w:r w:rsidRPr="00997240">
        <w:rPr>
          <w:rFonts w:ascii="Georgia" w:hAnsi="Georgia"/>
          <w:b/>
          <w:bCs/>
          <w:sz w:val="20"/>
          <w:szCs w:val="20"/>
        </w:rPr>
        <w:t>for their own graduate-level studies</w:t>
      </w:r>
      <w:r w:rsidRPr="00997240">
        <w:rPr>
          <w:rFonts w:ascii="Georgia" w:hAnsi="Georgia"/>
          <w:sz w:val="20"/>
          <w:szCs w:val="20"/>
        </w:rPr>
        <w:t xml:space="preserve"> receive that benefit on a tax-free basis up to a maximum of $5,250 per calendar year.  Any excess tuition remission received is taxable to the employee</w:t>
      </w:r>
      <w:r w:rsidR="008A088F">
        <w:rPr>
          <w:rFonts w:ascii="Georgia" w:hAnsi="Georgia"/>
          <w:sz w:val="20"/>
          <w:szCs w:val="20"/>
        </w:rPr>
        <w:t xml:space="preserve"> unless the classes are either required as a condition of employment </w:t>
      </w:r>
      <w:r w:rsidR="008A088F" w:rsidRPr="00974FCE">
        <w:rPr>
          <w:rFonts w:ascii="Georgia" w:hAnsi="Georgia"/>
          <w:b/>
          <w:sz w:val="20"/>
          <w:szCs w:val="20"/>
        </w:rPr>
        <w:t>OR</w:t>
      </w:r>
      <w:r w:rsidR="008A088F">
        <w:rPr>
          <w:rFonts w:ascii="Georgia" w:hAnsi="Georgia"/>
          <w:sz w:val="20"/>
          <w:szCs w:val="20"/>
        </w:rPr>
        <w:t xml:space="preserve"> would maintain or improve skills needed for the current position </w:t>
      </w:r>
      <w:r w:rsidR="008A088F" w:rsidRPr="00974FCE">
        <w:rPr>
          <w:rFonts w:ascii="Georgia" w:hAnsi="Georgia"/>
          <w:b/>
          <w:sz w:val="20"/>
          <w:szCs w:val="20"/>
        </w:rPr>
        <w:t>AND</w:t>
      </w:r>
      <w:r w:rsidR="008A088F">
        <w:rPr>
          <w:rFonts w:ascii="Georgia" w:hAnsi="Georgia"/>
          <w:sz w:val="20"/>
          <w:szCs w:val="20"/>
        </w:rPr>
        <w:t xml:space="preserve"> will not qualify the employee for a new trade or positon. The Tax &amp; Compliance Manager in conjunction with the employee’s supervisor will determine whether these conditions are met and whether or not the excess over $5,250 is taxable.</w:t>
      </w:r>
    </w:p>
    <w:p w:rsidR="00997240" w:rsidRPr="00997240" w:rsidRDefault="00997240" w:rsidP="00997240">
      <w:pPr>
        <w:pStyle w:val="NormalWeb"/>
        <w:rPr>
          <w:rFonts w:ascii="Georgia" w:hAnsi="Georgia" w:cs="Arial"/>
          <w:sz w:val="20"/>
          <w:szCs w:val="20"/>
        </w:rPr>
      </w:pPr>
      <w:r w:rsidRPr="00997240">
        <w:rPr>
          <w:rFonts w:ascii="Georgia" w:hAnsi="Georgia"/>
          <w:sz w:val="20"/>
          <w:szCs w:val="20"/>
        </w:rPr>
        <w:t xml:space="preserve">Colorado College employees receiving tuition remission benefits </w:t>
      </w:r>
      <w:r w:rsidRPr="00997240">
        <w:rPr>
          <w:rFonts w:ascii="Georgia" w:hAnsi="Georgia"/>
          <w:b/>
          <w:bCs/>
          <w:sz w:val="20"/>
          <w:szCs w:val="20"/>
        </w:rPr>
        <w:t>for their spouse's, their domestic partner's, their domestic partner’s children, or their child's graduate-level studies</w:t>
      </w:r>
      <w:r w:rsidRPr="00997240">
        <w:rPr>
          <w:rFonts w:ascii="Georgia" w:hAnsi="Georgia"/>
          <w:sz w:val="20"/>
          <w:szCs w:val="20"/>
        </w:rPr>
        <w:t xml:space="preserve"> </w:t>
      </w:r>
      <w:r w:rsidR="00353E9A">
        <w:rPr>
          <w:rFonts w:ascii="Georgia" w:hAnsi="Georgia"/>
          <w:sz w:val="20"/>
          <w:szCs w:val="20"/>
        </w:rPr>
        <w:t>are taxed on the full value of the benefit</w:t>
      </w:r>
      <w:r w:rsidRPr="00997240">
        <w:rPr>
          <w:rFonts w:ascii="Georgia" w:hAnsi="Georgia"/>
          <w:sz w:val="20"/>
          <w:szCs w:val="20"/>
        </w:rPr>
        <w:t xml:space="preserve">.  The additional taxable income and tax withholding will be reflected on the employee’s paycheck.   </w:t>
      </w:r>
    </w:p>
    <w:p w:rsidR="00997240" w:rsidRPr="00997240" w:rsidRDefault="00997240" w:rsidP="00997240">
      <w:pPr>
        <w:rPr>
          <w:rFonts w:ascii="Georgia" w:eastAsia="Times New Roman" w:hAnsi="Georgia" w:cs="Arial"/>
          <w:sz w:val="20"/>
          <w:szCs w:val="20"/>
        </w:rPr>
      </w:pPr>
      <w:r>
        <w:rPr>
          <w:rFonts w:ascii="Georgia" w:eastAsia="Times New Roman" w:hAnsi="Georgia" w:cs="Arial"/>
          <w:sz w:val="20"/>
          <w:szCs w:val="20"/>
        </w:rPr>
        <w:t xml:space="preserve">Colorado College offers employees the opportunity to spread the tax withholding over multiple pay periods to reduce the financial burden to the employee.  Please contact the </w:t>
      </w:r>
      <w:hyperlink r:id="rId8" w:history="1">
        <w:r w:rsidRPr="00DD1B3B">
          <w:rPr>
            <w:rStyle w:val="Hyperlink"/>
            <w:rFonts w:ascii="Georgia" w:eastAsia="Times New Roman" w:hAnsi="Georgia" w:cs="Arial"/>
            <w:sz w:val="20"/>
            <w:szCs w:val="20"/>
          </w:rPr>
          <w:t>Tax &amp; Compliance Manager</w:t>
        </w:r>
      </w:hyperlink>
      <w:r>
        <w:rPr>
          <w:rFonts w:ascii="Georgia" w:eastAsia="Times New Roman" w:hAnsi="Georgia" w:cs="Arial"/>
          <w:sz w:val="20"/>
          <w:szCs w:val="20"/>
        </w:rPr>
        <w:t xml:space="preserve"> </w:t>
      </w:r>
      <w:r w:rsidR="00DD1B3B">
        <w:rPr>
          <w:rFonts w:ascii="Georgia" w:eastAsia="Times New Roman" w:hAnsi="Georgia" w:cs="Arial"/>
          <w:sz w:val="20"/>
          <w:szCs w:val="20"/>
        </w:rPr>
        <w:t>to discuss your individual situation.</w:t>
      </w:r>
    </w:p>
    <w:p w:rsidR="00997240" w:rsidRPr="00997240" w:rsidRDefault="00997240" w:rsidP="00997240">
      <w:pPr>
        <w:rPr>
          <w:rFonts w:ascii="Georgia" w:eastAsia="Times New Roman" w:hAnsi="Georgia" w:cs="Arial"/>
          <w:sz w:val="20"/>
          <w:szCs w:val="20"/>
        </w:rPr>
      </w:pPr>
    </w:p>
    <w:p w:rsidR="00997240" w:rsidRDefault="00161C16" w:rsidP="00997240">
      <w:pPr>
        <w:rPr>
          <w:rFonts w:ascii="Georgia" w:eastAsia="Times New Roman" w:hAnsi="Georgia" w:cs="Arial"/>
          <w:sz w:val="20"/>
          <w:szCs w:val="20"/>
        </w:rPr>
      </w:pPr>
      <w:r>
        <w:rPr>
          <w:rFonts w:ascii="Georgia" w:eastAsia="Times New Roman" w:hAnsi="Georgia" w:cs="Arial"/>
          <w:sz w:val="20"/>
          <w:szCs w:val="20"/>
        </w:rPr>
        <w:t>Colorado College’s Education Assistance Program also offers tuition remission benefits to retirees.  The taxability of these benefits is determined in the same manner as tuition remission benefits offered to employees.</w:t>
      </w:r>
    </w:p>
    <w:p w:rsidR="00161C16" w:rsidRDefault="00161C16" w:rsidP="00997240">
      <w:pPr>
        <w:rPr>
          <w:rFonts w:ascii="Georgia" w:eastAsia="Times New Roman" w:hAnsi="Georgia" w:cs="Arial"/>
          <w:sz w:val="20"/>
          <w:szCs w:val="20"/>
        </w:rPr>
      </w:pPr>
      <w:bookmarkStart w:id="0" w:name="_GoBack"/>
      <w:bookmarkEnd w:id="0"/>
    </w:p>
    <w:p w:rsidR="00997240" w:rsidRDefault="00997240" w:rsidP="00997240">
      <w:pPr>
        <w:rPr>
          <w:rFonts w:ascii="Georgia" w:eastAsia="Times New Roman" w:hAnsi="Georgia" w:cs="Arial"/>
          <w:b/>
          <w:sz w:val="20"/>
          <w:szCs w:val="20"/>
        </w:rPr>
      </w:pPr>
      <w:r>
        <w:rPr>
          <w:rFonts w:ascii="Georgia" w:eastAsia="Times New Roman" w:hAnsi="Georgia" w:cs="Arial"/>
          <w:b/>
          <w:sz w:val="20"/>
          <w:szCs w:val="20"/>
        </w:rPr>
        <w:t xml:space="preserve">Why is Tuition Remission Taxed?  </w:t>
      </w:r>
    </w:p>
    <w:p w:rsidR="00997240" w:rsidRPr="00997240" w:rsidRDefault="00997240" w:rsidP="00997240">
      <w:pPr>
        <w:rPr>
          <w:rFonts w:ascii="Georgia" w:eastAsia="Times New Roman" w:hAnsi="Georgia" w:cs="Arial"/>
          <w:b/>
          <w:sz w:val="20"/>
          <w:szCs w:val="20"/>
        </w:rPr>
      </w:pPr>
    </w:p>
    <w:p w:rsidR="00927A91" w:rsidRDefault="00997240" w:rsidP="00997240">
      <w:pPr>
        <w:rPr>
          <w:rFonts w:ascii="Georgia" w:eastAsia="Times New Roman" w:hAnsi="Georgia" w:cs="Arial"/>
          <w:sz w:val="20"/>
          <w:szCs w:val="20"/>
        </w:rPr>
      </w:pPr>
      <w:r w:rsidRPr="00997240">
        <w:rPr>
          <w:rFonts w:ascii="Georgia" w:eastAsia="Times New Roman" w:hAnsi="Georgia" w:cs="Arial"/>
          <w:sz w:val="20"/>
          <w:szCs w:val="20"/>
        </w:rPr>
        <w:t>In general, IRS regulations consider anything of value provided to an employee by an employer to be a form of compensation. All compensation must be reported as taxable wages and is subject to income tax withholding, unless specifically excluded by the</w:t>
      </w:r>
      <w:r w:rsidR="00927A91">
        <w:rPr>
          <w:rFonts w:ascii="Georgia" w:eastAsia="Times New Roman" w:hAnsi="Georgia" w:cs="Arial"/>
          <w:sz w:val="20"/>
          <w:szCs w:val="20"/>
        </w:rPr>
        <w:t xml:space="preserve"> </w:t>
      </w:r>
      <w:r w:rsidRPr="00997240">
        <w:rPr>
          <w:rFonts w:ascii="Georgia" w:eastAsia="Times New Roman" w:hAnsi="Georgia" w:cs="Arial"/>
          <w:sz w:val="20"/>
          <w:szCs w:val="20"/>
        </w:rPr>
        <w:t xml:space="preserve">Internal Revenue Code. </w:t>
      </w:r>
    </w:p>
    <w:p w:rsidR="00927A91" w:rsidRDefault="00927A91" w:rsidP="00997240">
      <w:pPr>
        <w:rPr>
          <w:rFonts w:ascii="Georgia" w:eastAsia="Times New Roman" w:hAnsi="Georgia" w:cs="Arial"/>
          <w:sz w:val="20"/>
          <w:szCs w:val="20"/>
        </w:rPr>
      </w:pPr>
    </w:p>
    <w:p w:rsidR="00997240" w:rsidRPr="00997240" w:rsidRDefault="00997240" w:rsidP="00997240">
      <w:pPr>
        <w:rPr>
          <w:rFonts w:ascii="Georgia" w:eastAsia="Times New Roman" w:hAnsi="Georgia" w:cs="Arial"/>
          <w:sz w:val="20"/>
          <w:szCs w:val="20"/>
        </w:rPr>
      </w:pPr>
      <w:r w:rsidRPr="00997240">
        <w:rPr>
          <w:rFonts w:ascii="Georgia" w:eastAsia="Times New Roman" w:hAnsi="Georgia" w:cs="Arial"/>
          <w:sz w:val="20"/>
          <w:szCs w:val="20"/>
        </w:rPr>
        <w:lastRenderedPageBreak/>
        <w:t xml:space="preserve">Under </w:t>
      </w:r>
      <w:r w:rsidR="00974FCE">
        <w:rPr>
          <w:rFonts w:ascii="Georgia" w:eastAsia="Times New Roman" w:hAnsi="Georgia" w:cs="Arial"/>
          <w:sz w:val="20"/>
          <w:szCs w:val="20"/>
        </w:rPr>
        <w:t xml:space="preserve">IRC </w:t>
      </w:r>
      <w:r w:rsidRPr="00997240">
        <w:rPr>
          <w:rFonts w:ascii="Georgia" w:eastAsia="Times New Roman" w:hAnsi="Georgia" w:cs="Arial"/>
          <w:sz w:val="20"/>
          <w:szCs w:val="20"/>
        </w:rPr>
        <w:t xml:space="preserve">section 117(d) of the Internal Revenue Code, educational institutions offering a full reduction of tuition charges to employees, their spouses and dependent children for </w:t>
      </w:r>
      <w:r w:rsidRPr="00997240">
        <w:rPr>
          <w:rFonts w:ascii="Georgia" w:eastAsia="Times New Roman" w:hAnsi="Georgia" w:cs="Arial"/>
          <w:b/>
          <w:sz w:val="20"/>
          <w:szCs w:val="20"/>
        </w:rPr>
        <w:t>undergraduate</w:t>
      </w:r>
      <w:r w:rsidRPr="00997240">
        <w:rPr>
          <w:rFonts w:ascii="Georgia" w:eastAsia="Times New Roman" w:hAnsi="Georgia" w:cs="Arial"/>
          <w:sz w:val="20"/>
          <w:szCs w:val="20"/>
        </w:rPr>
        <w:t xml:space="preserve"> coursework may exclude the value of this education from their employees’ taxable wages. </w:t>
      </w:r>
      <w:r w:rsidRPr="00997240">
        <w:rPr>
          <w:rFonts w:ascii="Georgia" w:eastAsia="Times New Roman" w:hAnsi="Georgia" w:cs="Arial"/>
          <w:b/>
          <w:sz w:val="20"/>
          <w:szCs w:val="20"/>
        </w:rPr>
        <w:t>The exclusion under this section does not extend to graduate coursework</w:t>
      </w:r>
      <w:r w:rsidR="008A088F">
        <w:rPr>
          <w:rFonts w:ascii="Georgia" w:eastAsia="Times New Roman" w:hAnsi="Georgia" w:cs="Arial"/>
          <w:b/>
          <w:sz w:val="20"/>
          <w:szCs w:val="20"/>
        </w:rPr>
        <w:t xml:space="preserve"> or domestic partners and children of domestic partners</w:t>
      </w:r>
      <w:r w:rsidRPr="00997240">
        <w:rPr>
          <w:rFonts w:ascii="Georgia" w:eastAsia="Times New Roman" w:hAnsi="Georgia" w:cs="Arial"/>
          <w:sz w:val="20"/>
          <w:szCs w:val="20"/>
        </w:rPr>
        <w:t xml:space="preserve">. </w:t>
      </w:r>
    </w:p>
    <w:p w:rsidR="00997240" w:rsidRPr="00997240" w:rsidRDefault="00997240" w:rsidP="00997240">
      <w:pPr>
        <w:rPr>
          <w:rFonts w:ascii="Georgia" w:eastAsia="Times New Roman" w:hAnsi="Georgia" w:cs="Arial"/>
          <w:sz w:val="20"/>
          <w:szCs w:val="20"/>
        </w:rPr>
      </w:pPr>
    </w:p>
    <w:p w:rsidR="00997240" w:rsidRDefault="00974FCE" w:rsidP="00997240">
      <w:pPr>
        <w:rPr>
          <w:rFonts w:ascii="Georgia" w:eastAsia="Times New Roman" w:hAnsi="Georgia" w:cs="Arial"/>
          <w:sz w:val="20"/>
          <w:szCs w:val="20"/>
        </w:rPr>
      </w:pPr>
      <w:r>
        <w:rPr>
          <w:rFonts w:ascii="Georgia" w:eastAsia="Times New Roman" w:hAnsi="Georgia" w:cs="Arial"/>
          <w:sz w:val="20"/>
          <w:szCs w:val="20"/>
        </w:rPr>
        <w:t xml:space="preserve">IRC </w:t>
      </w:r>
      <w:r w:rsidR="00997240" w:rsidRPr="00997240">
        <w:rPr>
          <w:rFonts w:ascii="Georgia" w:eastAsia="Times New Roman" w:hAnsi="Georgia" w:cs="Arial"/>
          <w:sz w:val="20"/>
          <w:szCs w:val="20"/>
        </w:rPr>
        <w:t xml:space="preserve">Section 127 allows all employers, whether or not they are an educational institution, to provide their </w:t>
      </w:r>
      <w:r w:rsidR="00997240" w:rsidRPr="00997240">
        <w:rPr>
          <w:rFonts w:ascii="Georgia" w:eastAsia="Times New Roman" w:hAnsi="Georgia" w:cs="Arial"/>
          <w:b/>
          <w:sz w:val="20"/>
          <w:szCs w:val="20"/>
        </w:rPr>
        <w:t>employees</w:t>
      </w:r>
      <w:r w:rsidR="00997240" w:rsidRPr="00997240">
        <w:rPr>
          <w:rFonts w:ascii="Georgia" w:eastAsia="Times New Roman" w:hAnsi="Georgia" w:cs="Arial"/>
          <w:sz w:val="20"/>
          <w:szCs w:val="20"/>
        </w:rPr>
        <w:t xml:space="preserve"> with educational assistance for both undergraduate and graduate work. Employers may provide each employee with up to $5,250 of educational assistance per year on a tax-free basis. The tuition remission that the College offers employees for graduate-level education is eligible for this exclusion. The Internal Revenue Code requires that educational assistance in excess of the $5,250 exclusion must be added to employees’ taxable wages and employment taxes must be</w:t>
      </w:r>
      <w:r w:rsidR="008A088F">
        <w:rPr>
          <w:rFonts w:ascii="Georgia" w:eastAsia="Times New Roman" w:hAnsi="Georgia" w:cs="Arial"/>
          <w:sz w:val="20"/>
          <w:szCs w:val="20"/>
        </w:rPr>
        <w:t xml:space="preserve"> </w:t>
      </w:r>
      <w:r w:rsidR="00997240" w:rsidRPr="00997240">
        <w:rPr>
          <w:rFonts w:ascii="Georgia" w:eastAsia="Times New Roman" w:hAnsi="Georgia" w:cs="Arial"/>
          <w:sz w:val="20"/>
          <w:szCs w:val="20"/>
        </w:rPr>
        <w:t xml:space="preserve">withheld.  </w:t>
      </w:r>
      <w:r w:rsidR="00997240" w:rsidRPr="00997240">
        <w:rPr>
          <w:rFonts w:ascii="Georgia" w:eastAsia="Times New Roman" w:hAnsi="Georgia" w:cs="Arial"/>
          <w:b/>
          <w:sz w:val="20"/>
          <w:szCs w:val="20"/>
        </w:rPr>
        <w:t>The exclusion under this section</w:t>
      </w:r>
      <w:r w:rsidR="00957710">
        <w:rPr>
          <w:rFonts w:ascii="Georgia" w:eastAsia="Times New Roman" w:hAnsi="Georgia" w:cs="Arial"/>
          <w:b/>
          <w:sz w:val="20"/>
          <w:szCs w:val="20"/>
        </w:rPr>
        <w:t xml:space="preserve"> does not extend to spouses, </w:t>
      </w:r>
      <w:r w:rsidR="00353E9A">
        <w:rPr>
          <w:rFonts w:ascii="Georgia" w:eastAsia="Times New Roman" w:hAnsi="Georgia" w:cs="Arial"/>
          <w:b/>
          <w:sz w:val="20"/>
          <w:szCs w:val="20"/>
        </w:rPr>
        <w:t xml:space="preserve">dependents, </w:t>
      </w:r>
      <w:r w:rsidR="00997240" w:rsidRPr="00997240">
        <w:rPr>
          <w:rFonts w:ascii="Georgia" w:eastAsia="Times New Roman" w:hAnsi="Georgia" w:cs="Arial"/>
          <w:b/>
          <w:sz w:val="20"/>
          <w:szCs w:val="20"/>
        </w:rPr>
        <w:t>domestic partners</w:t>
      </w:r>
      <w:r w:rsidR="008A088F">
        <w:rPr>
          <w:rFonts w:ascii="Georgia" w:eastAsia="Times New Roman" w:hAnsi="Georgia" w:cs="Arial"/>
          <w:b/>
          <w:sz w:val="20"/>
          <w:szCs w:val="20"/>
        </w:rPr>
        <w:t xml:space="preserve"> and children of domestic partners</w:t>
      </w:r>
      <w:r w:rsidR="00997240" w:rsidRPr="00997240">
        <w:rPr>
          <w:rFonts w:ascii="Georgia" w:eastAsia="Times New Roman" w:hAnsi="Georgia" w:cs="Arial"/>
          <w:sz w:val="20"/>
          <w:szCs w:val="20"/>
        </w:rPr>
        <w:t>.  The College does offer graduate assistance to spouses and domestic partners in CC’s MAT program, however as the exclusion under Section 127 of the IRC only applies to employees of the College, 100% of the benefits provided to spouses and domestic partners is considered taxable income.</w:t>
      </w:r>
    </w:p>
    <w:p w:rsidR="00974FCE" w:rsidRDefault="00974FCE" w:rsidP="00997240">
      <w:pPr>
        <w:rPr>
          <w:rFonts w:ascii="Georgia" w:eastAsia="Times New Roman" w:hAnsi="Georgia" w:cs="Arial"/>
          <w:sz w:val="20"/>
          <w:szCs w:val="20"/>
        </w:rPr>
      </w:pPr>
    </w:p>
    <w:p w:rsidR="00974FCE" w:rsidRPr="00997240" w:rsidRDefault="00974FCE" w:rsidP="00997240">
      <w:pPr>
        <w:rPr>
          <w:rFonts w:ascii="Georgia" w:eastAsia="Times New Roman" w:hAnsi="Georgia" w:cs="Arial"/>
          <w:sz w:val="20"/>
          <w:szCs w:val="20"/>
        </w:rPr>
      </w:pPr>
      <w:r w:rsidRPr="00974FCE">
        <w:rPr>
          <w:rFonts w:ascii="Georgia" w:eastAsia="Times New Roman" w:hAnsi="Georgia" w:cs="Arial"/>
          <w:sz w:val="20"/>
          <w:szCs w:val="20"/>
        </w:rPr>
        <w:t xml:space="preserve">IRC Sections 132(d) and 162 describe working condition fringe benefits </w:t>
      </w:r>
      <w:r w:rsidR="00BF725F">
        <w:rPr>
          <w:rFonts w:ascii="Georgia" w:eastAsia="Times New Roman" w:hAnsi="Georgia" w:cs="Arial"/>
          <w:sz w:val="20"/>
          <w:szCs w:val="20"/>
        </w:rPr>
        <w:t>and apply</w:t>
      </w:r>
      <w:r>
        <w:rPr>
          <w:rFonts w:ascii="Georgia" w:eastAsia="Times New Roman" w:hAnsi="Georgia" w:cs="Arial"/>
          <w:sz w:val="20"/>
          <w:szCs w:val="20"/>
        </w:rPr>
        <w:t xml:space="preserve"> to the </w:t>
      </w:r>
      <w:r w:rsidRPr="00957710">
        <w:rPr>
          <w:rFonts w:ascii="Georgia" w:eastAsia="Times New Roman" w:hAnsi="Georgia" w:cs="Arial"/>
          <w:b/>
          <w:sz w:val="20"/>
          <w:szCs w:val="20"/>
        </w:rPr>
        <w:t>employee</w:t>
      </w:r>
      <w:r>
        <w:rPr>
          <w:rFonts w:ascii="Georgia" w:eastAsia="Times New Roman" w:hAnsi="Georgia" w:cs="Arial"/>
          <w:sz w:val="20"/>
          <w:szCs w:val="20"/>
        </w:rPr>
        <w:t xml:space="preserve"> only.  These IRC Sections may</w:t>
      </w:r>
      <w:r w:rsidRPr="00974FCE">
        <w:rPr>
          <w:rFonts w:ascii="Georgia" w:eastAsia="Times New Roman" w:hAnsi="Georgia" w:cs="Arial"/>
          <w:sz w:val="20"/>
          <w:szCs w:val="20"/>
        </w:rPr>
        <w:t xml:space="preserve"> be applied if an employee receives </w:t>
      </w:r>
      <w:r w:rsidR="00353E9A">
        <w:rPr>
          <w:rFonts w:ascii="Georgia" w:eastAsia="Times New Roman" w:hAnsi="Georgia" w:cs="Arial"/>
          <w:sz w:val="20"/>
          <w:szCs w:val="20"/>
        </w:rPr>
        <w:t>tuition remission</w:t>
      </w:r>
      <w:r w:rsidRPr="00974FCE">
        <w:rPr>
          <w:rFonts w:ascii="Georgia" w:eastAsia="Times New Roman" w:hAnsi="Georgia" w:cs="Arial"/>
          <w:sz w:val="20"/>
          <w:szCs w:val="20"/>
        </w:rPr>
        <w:t xml:space="preserve"> for graduate courses over $5,250 </w:t>
      </w:r>
      <w:r w:rsidRPr="00353E9A">
        <w:rPr>
          <w:rFonts w:ascii="Georgia" w:eastAsia="Times New Roman" w:hAnsi="Georgia" w:cs="Arial"/>
          <w:sz w:val="20"/>
          <w:szCs w:val="20"/>
        </w:rPr>
        <w:t>and</w:t>
      </w:r>
      <w:r w:rsidRPr="00974FCE">
        <w:rPr>
          <w:rFonts w:ascii="Georgia" w:eastAsia="Times New Roman" w:hAnsi="Georgia" w:cs="Arial"/>
          <w:sz w:val="20"/>
          <w:szCs w:val="20"/>
        </w:rPr>
        <w:t xml:space="preserve"> the class was required as a condition of employment </w:t>
      </w:r>
      <w:r w:rsidRPr="00353E9A">
        <w:rPr>
          <w:rFonts w:ascii="Georgia" w:eastAsia="Times New Roman" w:hAnsi="Georgia" w:cs="Arial"/>
          <w:b/>
          <w:sz w:val="20"/>
          <w:szCs w:val="20"/>
        </w:rPr>
        <w:t>or</w:t>
      </w:r>
      <w:r w:rsidRPr="00974FCE">
        <w:rPr>
          <w:rFonts w:ascii="Georgia" w:eastAsia="Times New Roman" w:hAnsi="Georgia" w:cs="Arial"/>
          <w:sz w:val="20"/>
          <w:szCs w:val="20"/>
        </w:rPr>
        <w:t xml:space="preserve"> would maintain or improve skills needed for the employee’s current position </w:t>
      </w:r>
      <w:r w:rsidRPr="00353E9A">
        <w:rPr>
          <w:rFonts w:ascii="Georgia" w:eastAsia="Times New Roman" w:hAnsi="Georgia" w:cs="Arial"/>
          <w:b/>
          <w:sz w:val="20"/>
          <w:szCs w:val="20"/>
        </w:rPr>
        <w:t>and</w:t>
      </w:r>
      <w:r w:rsidRPr="00974FCE">
        <w:rPr>
          <w:rFonts w:ascii="Georgia" w:eastAsia="Times New Roman" w:hAnsi="Georgia" w:cs="Arial"/>
          <w:sz w:val="20"/>
          <w:szCs w:val="20"/>
        </w:rPr>
        <w:t xml:space="preserve"> will not qualify the employee for a new trade or position.  </w:t>
      </w:r>
    </w:p>
    <w:p w:rsidR="00997240" w:rsidRPr="00997240" w:rsidRDefault="00997240" w:rsidP="00997240">
      <w:pPr>
        <w:rPr>
          <w:rFonts w:ascii="Georgia" w:eastAsiaTheme="minorHAnsi" w:hAnsi="Georgia"/>
          <w:sz w:val="20"/>
          <w:szCs w:val="20"/>
        </w:rPr>
      </w:pPr>
    </w:p>
    <w:p w:rsidR="00997240" w:rsidRPr="00997240" w:rsidRDefault="00997240" w:rsidP="00997240">
      <w:pPr>
        <w:rPr>
          <w:rFonts w:ascii="Georgia" w:eastAsia="Times New Roman" w:hAnsi="Georgia" w:cs="Arial"/>
          <w:b/>
          <w:sz w:val="20"/>
          <w:szCs w:val="20"/>
        </w:rPr>
      </w:pPr>
      <w:r w:rsidRPr="00997240">
        <w:rPr>
          <w:rFonts w:ascii="Georgia" w:eastAsia="Times New Roman" w:hAnsi="Georgia" w:cs="Arial"/>
          <w:b/>
          <w:sz w:val="20"/>
          <w:szCs w:val="20"/>
        </w:rPr>
        <w:t>How are the taxes calculated on taxable Tuition Remission?</w:t>
      </w:r>
    </w:p>
    <w:p w:rsidR="00997240" w:rsidRDefault="00997240" w:rsidP="00997240">
      <w:pPr>
        <w:rPr>
          <w:rFonts w:ascii="Georgia" w:eastAsia="Times New Roman" w:hAnsi="Georgia" w:cs="Arial"/>
          <w:sz w:val="20"/>
          <w:szCs w:val="20"/>
        </w:rPr>
      </w:pPr>
    </w:p>
    <w:p w:rsidR="00997240" w:rsidRPr="00997240" w:rsidRDefault="008A088F" w:rsidP="00997240">
      <w:pPr>
        <w:rPr>
          <w:rFonts w:ascii="Georgia" w:eastAsia="Times New Roman" w:hAnsi="Georgia" w:cs="Arial"/>
          <w:sz w:val="20"/>
          <w:szCs w:val="20"/>
        </w:rPr>
      </w:pPr>
      <w:r>
        <w:rPr>
          <w:rFonts w:ascii="Georgia" w:eastAsia="Times New Roman" w:hAnsi="Georgia" w:cs="Arial"/>
          <w:sz w:val="20"/>
          <w:szCs w:val="20"/>
        </w:rPr>
        <w:t>Taxable tuition remission is</w:t>
      </w:r>
      <w:r w:rsidR="00997240" w:rsidRPr="00997240">
        <w:rPr>
          <w:rFonts w:ascii="Georgia" w:eastAsia="Times New Roman" w:hAnsi="Georgia" w:cs="Arial"/>
          <w:sz w:val="20"/>
          <w:szCs w:val="20"/>
        </w:rPr>
        <w:t xml:space="preserve"> sub</w:t>
      </w:r>
      <w:r>
        <w:rPr>
          <w:rFonts w:ascii="Georgia" w:eastAsia="Times New Roman" w:hAnsi="Georgia" w:cs="Arial"/>
          <w:sz w:val="20"/>
          <w:szCs w:val="20"/>
        </w:rPr>
        <w:t>ject to F</w:t>
      </w:r>
      <w:r w:rsidR="00997240" w:rsidRPr="00997240">
        <w:rPr>
          <w:rFonts w:ascii="Georgia" w:eastAsia="Times New Roman" w:hAnsi="Georgia" w:cs="Arial"/>
          <w:sz w:val="20"/>
          <w:szCs w:val="20"/>
        </w:rPr>
        <w:t xml:space="preserve">ederal, </w:t>
      </w:r>
      <w:r>
        <w:rPr>
          <w:rFonts w:ascii="Georgia" w:eastAsia="Times New Roman" w:hAnsi="Georgia" w:cs="Arial"/>
          <w:sz w:val="20"/>
          <w:szCs w:val="20"/>
        </w:rPr>
        <w:t xml:space="preserve">Colorado, </w:t>
      </w:r>
      <w:r w:rsidR="00997240" w:rsidRPr="00997240">
        <w:rPr>
          <w:rFonts w:ascii="Georgia" w:eastAsia="Times New Roman" w:hAnsi="Georgia" w:cs="Arial"/>
          <w:sz w:val="20"/>
          <w:szCs w:val="20"/>
        </w:rPr>
        <w:t xml:space="preserve">Social Security and Medicare taxes. </w:t>
      </w:r>
      <w:r w:rsidR="00997240" w:rsidRPr="00BF725F">
        <w:rPr>
          <w:rFonts w:ascii="Georgia" w:eastAsia="Times New Roman" w:hAnsi="Georgia" w:cs="Arial"/>
          <w:sz w:val="20"/>
          <w:szCs w:val="20"/>
        </w:rPr>
        <w:t>The table</w:t>
      </w:r>
      <w:r w:rsidR="00997240" w:rsidRPr="00997240">
        <w:rPr>
          <w:rFonts w:ascii="Georgia" w:eastAsia="Times New Roman" w:hAnsi="Georgia" w:cs="Arial"/>
          <w:b/>
          <w:sz w:val="20"/>
          <w:szCs w:val="20"/>
        </w:rPr>
        <w:t xml:space="preserve"> </w:t>
      </w:r>
      <w:r w:rsidR="00997240" w:rsidRPr="00997240">
        <w:rPr>
          <w:rFonts w:ascii="Georgia" w:eastAsia="Times New Roman" w:hAnsi="Georgia" w:cs="Arial"/>
          <w:sz w:val="20"/>
          <w:szCs w:val="20"/>
        </w:rPr>
        <w:t xml:space="preserve">below shows how the taxable tuition remission and taxes are </w:t>
      </w:r>
      <w:r w:rsidR="00974FCE">
        <w:rPr>
          <w:rFonts w:ascii="Georgia" w:eastAsia="Times New Roman" w:hAnsi="Georgia" w:cs="Arial"/>
          <w:sz w:val="20"/>
          <w:szCs w:val="20"/>
        </w:rPr>
        <w:t xml:space="preserve">calculated and </w:t>
      </w:r>
      <w:r w:rsidR="00997240" w:rsidRPr="00997240">
        <w:rPr>
          <w:rFonts w:ascii="Georgia" w:eastAsia="Times New Roman" w:hAnsi="Georgia" w:cs="Arial"/>
          <w:sz w:val="20"/>
          <w:szCs w:val="20"/>
        </w:rPr>
        <w:t xml:space="preserve">reported on </w:t>
      </w:r>
      <w:r w:rsidR="00BF725F">
        <w:rPr>
          <w:rFonts w:ascii="Georgia" w:eastAsia="Times New Roman" w:hAnsi="Georgia" w:cs="Arial"/>
          <w:sz w:val="20"/>
          <w:szCs w:val="20"/>
        </w:rPr>
        <w:t>Form W-2</w:t>
      </w:r>
      <w:r w:rsidR="00997240" w:rsidRPr="00997240">
        <w:rPr>
          <w:rFonts w:ascii="Georgia" w:eastAsia="Times New Roman" w:hAnsi="Georgia" w:cs="Arial"/>
          <w:sz w:val="20"/>
          <w:szCs w:val="20"/>
        </w:rPr>
        <w:t xml:space="preserve"> for a tuition benefit worth $5,000 over the $5,250 </w:t>
      </w:r>
      <w:r w:rsidR="00BF725F">
        <w:rPr>
          <w:rFonts w:ascii="Georgia" w:eastAsia="Times New Roman" w:hAnsi="Georgia" w:cs="Arial"/>
          <w:sz w:val="20"/>
          <w:szCs w:val="20"/>
        </w:rPr>
        <w:t xml:space="preserve">graduate level </w:t>
      </w:r>
      <w:r w:rsidR="00997240" w:rsidRPr="00997240">
        <w:rPr>
          <w:rFonts w:ascii="Georgia" w:eastAsia="Times New Roman" w:hAnsi="Georgia" w:cs="Arial"/>
          <w:sz w:val="20"/>
          <w:szCs w:val="20"/>
        </w:rPr>
        <w:t>exclusion</w:t>
      </w:r>
      <w:r w:rsidR="00BF725F">
        <w:rPr>
          <w:rFonts w:ascii="Georgia" w:eastAsia="Times New Roman" w:hAnsi="Georgia" w:cs="Arial"/>
          <w:sz w:val="20"/>
          <w:szCs w:val="20"/>
        </w:rPr>
        <w:t xml:space="preserve"> for an employee</w:t>
      </w:r>
      <w:r w:rsidR="00997240" w:rsidRPr="00997240">
        <w:rPr>
          <w:rFonts w:ascii="Georgia" w:eastAsia="Times New Roman" w:hAnsi="Georgia" w:cs="Arial"/>
          <w:sz w:val="20"/>
          <w:szCs w:val="20"/>
        </w:rPr>
        <w:t>.</w:t>
      </w:r>
    </w:p>
    <w:p w:rsidR="00997240" w:rsidRPr="00997240" w:rsidRDefault="00997240" w:rsidP="00997240">
      <w:pPr>
        <w:rPr>
          <w:rFonts w:ascii="Georgia" w:eastAsia="Times New Roman" w:hAnsi="Georgia" w:cs="Arial"/>
          <w:sz w:val="20"/>
          <w:szCs w:val="20"/>
        </w:rPr>
      </w:pPr>
    </w:p>
    <w:p w:rsidR="00997240" w:rsidRDefault="00997240" w:rsidP="00997240">
      <w:pPr>
        <w:rPr>
          <w:rFonts w:ascii="Georgia" w:eastAsia="Times New Roman" w:hAnsi="Georgia" w:cs="Arial"/>
          <w:b/>
          <w:sz w:val="20"/>
          <w:szCs w:val="20"/>
        </w:rPr>
      </w:pPr>
      <w:r w:rsidRPr="008A088F">
        <w:rPr>
          <w:rFonts w:ascii="Georgia" w:eastAsia="Times New Roman" w:hAnsi="Georgia" w:cs="Arial"/>
          <w:b/>
          <w:sz w:val="20"/>
          <w:szCs w:val="20"/>
        </w:rPr>
        <w:t xml:space="preserve">Example: </w:t>
      </w:r>
    </w:p>
    <w:p w:rsidR="00BF725F" w:rsidRPr="008A088F" w:rsidRDefault="00BF725F" w:rsidP="00997240">
      <w:pPr>
        <w:rPr>
          <w:rFonts w:ascii="Georgia" w:eastAsia="Times New Roman" w:hAnsi="Georgia" w:cs="Arial"/>
          <w:b/>
          <w:sz w:val="20"/>
          <w:szCs w:val="20"/>
        </w:rPr>
      </w:pPr>
    </w:p>
    <w:p w:rsidR="00997240" w:rsidRPr="00997240" w:rsidRDefault="00997240" w:rsidP="00997240">
      <w:pPr>
        <w:rPr>
          <w:rFonts w:ascii="Georgia" w:eastAsia="Times New Roman" w:hAnsi="Georgia" w:cs="Arial"/>
          <w:sz w:val="20"/>
          <w:szCs w:val="20"/>
        </w:rPr>
      </w:pPr>
      <w:r w:rsidRPr="00997240">
        <w:rPr>
          <w:rFonts w:ascii="Georgia" w:eastAsia="Times New Roman" w:hAnsi="Georgia" w:cs="Arial"/>
          <w:sz w:val="20"/>
          <w:szCs w:val="20"/>
        </w:rPr>
        <w:t>An employee who has received $10,250 in tuition remission benefits for graduate-level coursework</w:t>
      </w:r>
      <w:r w:rsidR="00974FCE">
        <w:rPr>
          <w:rFonts w:ascii="Georgia" w:eastAsia="Times New Roman" w:hAnsi="Georgia" w:cs="Arial"/>
          <w:sz w:val="20"/>
          <w:szCs w:val="20"/>
        </w:rPr>
        <w:t xml:space="preserve"> and does not meet the requirements for the fringe benefit exclusion in IRC Sections 132(d) and 162</w:t>
      </w:r>
      <w:r w:rsidRPr="00997240">
        <w:rPr>
          <w:rFonts w:ascii="Georgia" w:eastAsia="Times New Roman" w:hAnsi="Georgia" w:cs="Arial"/>
          <w:sz w:val="20"/>
          <w:szCs w:val="20"/>
        </w:rPr>
        <w:t xml:space="preserve"> would have $5,000 of additional taxable income reported in boxes 1, 3 and 5 of his/her W-2 ($10,250 tuition remission received less $5,250 exclusion) at the end of the year.</w:t>
      </w:r>
    </w:p>
    <w:p w:rsidR="00997240" w:rsidRPr="00997240" w:rsidRDefault="00997240" w:rsidP="00997240">
      <w:pPr>
        <w:rPr>
          <w:rFonts w:ascii="Georgia" w:eastAsia="Times New Roman" w:hAnsi="Georgia" w:cs="Arial"/>
          <w:sz w:val="20"/>
          <w:szCs w:val="20"/>
        </w:rPr>
      </w:pPr>
    </w:p>
    <w:tbl>
      <w:tblPr>
        <w:tblW w:w="10240" w:type="dxa"/>
        <w:tblInd w:w="118" w:type="dxa"/>
        <w:tblLook w:val="04A0" w:firstRow="1" w:lastRow="0" w:firstColumn="1" w:lastColumn="0" w:noHBand="0" w:noVBand="1"/>
      </w:tblPr>
      <w:tblGrid>
        <w:gridCol w:w="1600"/>
        <w:gridCol w:w="700"/>
        <w:gridCol w:w="1417"/>
        <w:gridCol w:w="700"/>
        <w:gridCol w:w="1646"/>
        <w:gridCol w:w="4280"/>
      </w:tblGrid>
      <w:tr w:rsidR="00927A91" w:rsidRPr="00927A91" w:rsidTr="00927A91">
        <w:trPr>
          <w:trHeight w:val="1140"/>
        </w:trPr>
        <w:tc>
          <w:tcPr>
            <w:tcW w:w="1600" w:type="dxa"/>
            <w:tcBorders>
              <w:top w:val="single" w:sz="8" w:space="0" w:color="auto"/>
              <w:left w:val="single" w:sz="8" w:space="0" w:color="auto"/>
              <w:bottom w:val="nil"/>
              <w:right w:val="nil"/>
            </w:tcBorders>
            <w:shd w:val="clear" w:color="auto" w:fill="auto"/>
            <w:vAlign w:val="bottom"/>
            <w:hideMark/>
          </w:tcPr>
          <w:p w:rsidR="00927A91" w:rsidRPr="00927A91" w:rsidRDefault="00927A91" w:rsidP="00927A91">
            <w:pPr>
              <w:jc w:val="center"/>
              <w:rPr>
                <w:rFonts w:ascii="Georgia" w:eastAsia="Times New Roman" w:hAnsi="Georgia" w:cs="Times New Roman"/>
                <w:b/>
                <w:bCs/>
                <w:color w:val="000000"/>
                <w:sz w:val="22"/>
                <w:szCs w:val="22"/>
              </w:rPr>
            </w:pPr>
            <w:r w:rsidRPr="00927A91">
              <w:rPr>
                <w:rFonts w:ascii="Georgia" w:eastAsia="Times New Roman" w:hAnsi="Georgia" w:cs="Times New Roman"/>
                <w:b/>
                <w:bCs/>
                <w:color w:val="000000"/>
                <w:sz w:val="22"/>
                <w:szCs w:val="22"/>
              </w:rPr>
              <w:t>Type of Tax</w:t>
            </w:r>
          </w:p>
        </w:tc>
        <w:tc>
          <w:tcPr>
            <w:tcW w:w="700" w:type="dxa"/>
            <w:tcBorders>
              <w:top w:val="single" w:sz="8" w:space="0" w:color="auto"/>
              <w:left w:val="nil"/>
              <w:bottom w:val="nil"/>
              <w:right w:val="nil"/>
            </w:tcBorders>
            <w:shd w:val="clear" w:color="auto" w:fill="auto"/>
            <w:vAlign w:val="bottom"/>
            <w:hideMark/>
          </w:tcPr>
          <w:p w:rsidR="00927A91" w:rsidRPr="00927A91" w:rsidRDefault="00927A91" w:rsidP="00927A91">
            <w:pPr>
              <w:jc w:val="center"/>
              <w:rPr>
                <w:rFonts w:ascii="Georgia" w:eastAsia="Times New Roman" w:hAnsi="Georgia" w:cs="Times New Roman"/>
                <w:b/>
                <w:bCs/>
                <w:color w:val="000000"/>
                <w:sz w:val="22"/>
                <w:szCs w:val="22"/>
              </w:rPr>
            </w:pPr>
            <w:r w:rsidRPr="00927A91">
              <w:rPr>
                <w:rFonts w:ascii="Georgia" w:eastAsia="Times New Roman" w:hAnsi="Georgia" w:cs="Times New Roman"/>
                <w:b/>
                <w:bCs/>
                <w:color w:val="000000"/>
                <w:sz w:val="22"/>
                <w:szCs w:val="22"/>
              </w:rPr>
              <w:t xml:space="preserve">W-2 Box </w:t>
            </w:r>
          </w:p>
        </w:tc>
        <w:tc>
          <w:tcPr>
            <w:tcW w:w="1360" w:type="dxa"/>
            <w:tcBorders>
              <w:top w:val="single" w:sz="8" w:space="0" w:color="auto"/>
              <w:left w:val="nil"/>
              <w:bottom w:val="nil"/>
              <w:right w:val="nil"/>
            </w:tcBorders>
            <w:shd w:val="clear" w:color="auto" w:fill="auto"/>
            <w:vAlign w:val="bottom"/>
            <w:hideMark/>
          </w:tcPr>
          <w:p w:rsidR="00927A91" w:rsidRPr="00927A91" w:rsidRDefault="00927A91" w:rsidP="00927A91">
            <w:pPr>
              <w:jc w:val="center"/>
              <w:rPr>
                <w:rFonts w:ascii="Georgia" w:eastAsia="Times New Roman" w:hAnsi="Georgia" w:cs="Times New Roman"/>
                <w:b/>
                <w:bCs/>
                <w:color w:val="000000"/>
                <w:sz w:val="22"/>
                <w:szCs w:val="22"/>
              </w:rPr>
            </w:pPr>
            <w:r w:rsidRPr="00927A91">
              <w:rPr>
                <w:rFonts w:ascii="Georgia" w:eastAsia="Times New Roman" w:hAnsi="Georgia" w:cs="Times New Roman"/>
                <w:b/>
                <w:bCs/>
                <w:color w:val="000000"/>
                <w:sz w:val="22"/>
                <w:szCs w:val="22"/>
              </w:rPr>
              <w:t>W-2 Additional Taxable Wages</w:t>
            </w:r>
          </w:p>
        </w:tc>
        <w:tc>
          <w:tcPr>
            <w:tcW w:w="700" w:type="dxa"/>
            <w:tcBorders>
              <w:top w:val="single" w:sz="8" w:space="0" w:color="auto"/>
              <w:left w:val="nil"/>
              <w:bottom w:val="nil"/>
              <w:right w:val="nil"/>
            </w:tcBorders>
            <w:shd w:val="clear" w:color="auto" w:fill="auto"/>
            <w:vAlign w:val="bottom"/>
            <w:hideMark/>
          </w:tcPr>
          <w:p w:rsidR="00927A91" w:rsidRPr="00927A91" w:rsidRDefault="00927A91" w:rsidP="00927A91">
            <w:pPr>
              <w:jc w:val="center"/>
              <w:rPr>
                <w:rFonts w:ascii="Georgia" w:eastAsia="Times New Roman" w:hAnsi="Georgia" w:cs="Times New Roman"/>
                <w:b/>
                <w:bCs/>
                <w:color w:val="000000"/>
                <w:sz w:val="22"/>
                <w:szCs w:val="22"/>
              </w:rPr>
            </w:pPr>
            <w:r w:rsidRPr="00927A91">
              <w:rPr>
                <w:rFonts w:ascii="Georgia" w:eastAsia="Times New Roman" w:hAnsi="Georgia" w:cs="Times New Roman"/>
                <w:b/>
                <w:bCs/>
                <w:color w:val="000000"/>
                <w:sz w:val="22"/>
                <w:szCs w:val="22"/>
              </w:rPr>
              <w:t xml:space="preserve">W-2 Box </w:t>
            </w:r>
          </w:p>
        </w:tc>
        <w:tc>
          <w:tcPr>
            <w:tcW w:w="1600" w:type="dxa"/>
            <w:tcBorders>
              <w:top w:val="single" w:sz="8" w:space="0" w:color="auto"/>
              <w:left w:val="nil"/>
              <w:bottom w:val="nil"/>
              <w:right w:val="nil"/>
            </w:tcBorders>
            <w:shd w:val="clear" w:color="auto" w:fill="auto"/>
            <w:vAlign w:val="bottom"/>
            <w:hideMark/>
          </w:tcPr>
          <w:p w:rsidR="00927A91" w:rsidRPr="00927A91" w:rsidRDefault="00927A91" w:rsidP="00927A91">
            <w:pPr>
              <w:jc w:val="center"/>
              <w:rPr>
                <w:rFonts w:ascii="Georgia" w:eastAsia="Times New Roman" w:hAnsi="Georgia" w:cs="Times New Roman"/>
                <w:b/>
                <w:bCs/>
                <w:color w:val="000000"/>
                <w:sz w:val="22"/>
                <w:szCs w:val="22"/>
              </w:rPr>
            </w:pPr>
            <w:r w:rsidRPr="00927A91">
              <w:rPr>
                <w:rFonts w:ascii="Georgia" w:eastAsia="Times New Roman" w:hAnsi="Georgia" w:cs="Times New Roman"/>
                <w:b/>
                <w:bCs/>
                <w:color w:val="000000"/>
                <w:sz w:val="22"/>
                <w:szCs w:val="22"/>
              </w:rPr>
              <w:t xml:space="preserve">Additional Tax Withholding </w:t>
            </w:r>
          </w:p>
        </w:tc>
        <w:tc>
          <w:tcPr>
            <w:tcW w:w="4280" w:type="dxa"/>
            <w:tcBorders>
              <w:top w:val="single" w:sz="8" w:space="0" w:color="auto"/>
              <w:left w:val="nil"/>
              <w:bottom w:val="nil"/>
              <w:right w:val="single" w:sz="8" w:space="0" w:color="auto"/>
            </w:tcBorders>
            <w:shd w:val="clear" w:color="auto" w:fill="auto"/>
            <w:vAlign w:val="bottom"/>
            <w:hideMark/>
          </w:tcPr>
          <w:p w:rsidR="00927A91" w:rsidRPr="00927A91" w:rsidRDefault="00927A91" w:rsidP="00927A91">
            <w:pPr>
              <w:jc w:val="center"/>
              <w:rPr>
                <w:rFonts w:ascii="Georgia" w:eastAsia="Times New Roman" w:hAnsi="Georgia" w:cs="Times New Roman"/>
                <w:b/>
                <w:bCs/>
                <w:color w:val="000000"/>
                <w:sz w:val="22"/>
                <w:szCs w:val="22"/>
              </w:rPr>
            </w:pPr>
            <w:r w:rsidRPr="00927A91">
              <w:rPr>
                <w:rFonts w:ascii="Georgia" w:eastAsia="Times New Roman" w:hAnsi="Georgia" w:cs="Times New Roman"/>
                <w:b/>
                <w:bCs/>
                <w:color w:val="000000"/>
                <w:sz w:val="22"/>
                <w:szCs w:val="22"/>
              </w:rPr>
              <w:t>Tax Withholding Percentage</w:t>
            </w:r>
          </w:p>
        </w:tc>
      </w:tr>
      <w:tr w:rsidR="00927A91" w:rsidRPr="00927A91" w:rsidTr="00927A91">
        <w:trPr>
          <w:trHeight w:val="285"/>
        </w:trPr>
        <w:tc>
          <w:tcPr>
            <w:tcW w:w="1600" w:type="dxa"/>
            <w:tcBorders>
              <w:top w:val="nil"/>
              <w:left w:val="single" w:sz="8" w:space="0" w:color="auto"/>
              <w:bottom w:val="nil"/>
              <w:right w:val="nil"/>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Federal</w:t>
            </w:r>
          </w:p>
        </w:tc>
        <w:tc>
          <w:tcPr>
            <w:tcW w:w="700" w:type="dxa"/>
            <w:tcBorders>
              <w:top w:val="nil"/>
              <w:left w:val="nil"/>
              <w:bottom w:val="nil"/>
              <w:right w:val="nil"/>
            </w:tcBorders>
            <w:shd w:val="clear" w:color="auto" w:fill="auto"/>
            <w:noWrap/>
            <w:vAlign w:val="bottom"/>
            <w:hideMark/>
          </w:tcPr>
          <w:p w:rsidR="00927A91" w:rsidRPr="00927A91" w:rsidRDefault="00927A91" w:rsidP="00927A91">
            <w:pPr>
              <w:jc w:val="right"/>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1</w:t>
            </w:r>
          </w:p>
        </w:tc>
        <w:tc>
          <w:tcPr>
            <w:tcW w:w="1360" w:type="dxa"/>
            <w:tcBorders>
              <w:top w:val="nil"/>
              <w:left w:val="nil"/>
              <w:bottom w:val="nil"/>
              <w:right w:val="nil"/>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 xml:space="preserve"> $ 5,000.00 </w:t>
            </w:r>
          </w:p>
        </w:tc>
        <w:tc>
          <w:tcPr>
            <w:tcW w:w="700" w:type="dxa"/>
            <w:tcBorders>
              <w:top w:val="nil"/>
              <w:left w:val="nil"/>
              <w:bottom w:val="nil"/>
              <w:right w:val="nil"/>
            </w:tcBorders>
            <w:shd w:val="clear" w:color="auto" w:fill="auto"/>
            <w:noWrap/>
            <w:vAlign w:val="bottom"/>
            <w:hideMark/>
          </w:tcPr>
          <w:p w:rsidR="00927A91" w:rsidRPr="00927A91" w:rsidRDefault="00927A91" w:rsidP="00927A91">
            <w:pPr>
              <w:jc w:val="right"/>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2</w:t>
            </w:r>
          </w:p>
        </w:tc>
        <w:tc>
          <w:tcPr>
            <w:tcW w:w="1600" w:type="dxa"/>
            <w:tcBorders>
              <w:top w:val="nil"/>
              <w:left w:val="nil"/>
              <w:bottom w:val="nil"/>
              <w:right w:val="nil"/>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 xml:space="preserve"> $      1,250.00 </w:t>
            </w:r>
          </w:p>
        </w:tc>
        <w:tc>
          <w:tcPr>
            <w:tcW w:w="4280" w:type="dxa"/>
            <w:tcBorders>
              <w:top w:val="nil"/>
              <w:left w:val="nil"/>
              <w:bottom w:val="nil"/>
              <w:right w:val="single" w:sz="8" w:space="0" w:color="auto"/>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25% (Supplemental withholding rate)</w:t>
            </w:r>
          </w:p>
        </w:tc>
      </w:tr>
      <w:tr w:rsidR="00927A91" w:rsidRPr="00927A91" w:rsidTr="00927A91">
        <w:trPr>
          <w:trHeight w:val="285"/>
        </w:trPr>
        <w:tc>
          <w:tcPr>
            <w:tcW w:w="1600" w:type="dxa"/>
            <w:tcBorders>
              <w:top w:val="nil"/>
              <w:left w:val="single" w:sz="8" w:space="0" w:color="auto"/>
              <w:bottom w:val="nil"/>
              <w:right w:val="nil"/>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Social Security</w:t>
            </w:r>
          </w:p>
        </w:tc>
        <w:tc>
          <w:tcPr>
            <w:tcW w:w="700" w:type="dxa"/>
            <w:tcBorders>
              <w:top w:val="nil"/>
              <w:left w:val="nil"/>
              <w:bottom w:val="nil"/>
              <w:right w:val="nil"/>
            </w:tcBorders>
            <w:shd w:val="clear" w:color="auto" w:fill="auto"/>
            <w:noWrap/>
            <w:vAlign w:val="bottom"/>
            <w:hideMark/>
          </w:tcPr>
          <w:p w:rsidR="00927A91" w:rsidRPr="00927A91" w:rsidRDefault="00927A91" w:rsidP="00927A91">
            <w:pPr>
              <w:jc w:val="right"/>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3</w:t>
            </w:r>
          </w:p>
        </w:tc>
        <w:tc>
          <w:tcPr>
            <w:tcW w:w="1360" w:type="dxa"/>
            <w:tcBorders>
              <w:top w:val="nil"/>
              <w:left w:val="nil"/>
              <w:bottom w:val="nil"/>
              <w:right w:val="nil"/>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 xml:space="preserve"> $ 5,000.00 </w:t>
            </w:r>
          </w:p>
        </w:tc>
        <w:tc>
          <w:tcPr>
            <w:tcW w:w="700" w:type="dxa"/>
            <w:tcBorders>
              <w:top w:val="nil"/>
              <w:left w:val="nil"/>
              <w:bottom w:val="nil"/>
              <w:right w:val="nil"/>
            </w:tcBorders>
            <w:shd w:val="clear" w:color="auto" w:fill="auto"/>
            <w:noWrap/>
            <w:vAlign w:val="bottom"/>
            <w:hideMark/>
          </w:tcPr>
          <w:p w:rsidR="00927A91" w:rsidRPr="00927A91" w:rsidRDefault="00927A91" w:rsidP="00927A91">
            <w:pPr>
              <w:jc w:val="right"/>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4</w:t>
            </w:r>
          </w:p>
        </w:tc>
        <w:tc>
          <w:tcPr>
            <w:tcW w:w="1600" w:type="dxa"/>
            <w:tcBorders>
              <w:top w:val="nil"/>
              <w:left w:val="nil"/>
              <w:bottom w:val="nil"/>
              <w:right w:val="nil"/>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 xml:space="preserve"> $         310.00 </w:t>
            </w:r>
          </w:p>
        </w:tc>
        <w:tc>
          <w:tcPr>
            <w:tcW w:w="4280" w:type="dxa"/>
            <w:tcBorders>
              <w:top w:val="nil"/>
              <w:left w:val="nil"/>
              <w:bottom w:val="nil"/>
              <w:right w:val="single" w:sz="8" w:space="0" w:color="auto"/>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6.2% up to applicable annual wage limit</w:t>
            </w:r>
          </w:p>
        </w:tc>
      </w:tr>
      <w:tr w:rsidR="00927A91" w:rsidRPr="00927A91" w:rsidTr="00927A91">
        <w:trPr>
          <w:trHeight w:val="285"/>
        </w:trPr>
        <w:tc>
          <w:tcPr>
            <w:tcW w:w="1600" w:type="dxa"/>
            <w:tcBorders>
              <w:top w:val="nil"/>
              <w:left w:val="single" w:sz="8" w:space="0" w:color="auto"/>
              <w:bottom w:val="nil"/>
              <w:right w:val="nil"/>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Medicare</w:t>
            </w:r>
          </w:p>
        </w:tc>
        <w:tc>
          <w:tcPr>
            <w:tcW w:w="700" w:type="dxa"/>
            <w:tcBorders>
              <w:top w:val="nil"/>
              <w:left w:val="nil"/>
              <w:bottom w:val="nil"/>
              <w:right w:val="nil"/>
            </w:tcBorders>
            <w:shd w:val="clear" w:color="auto" w:fill="auto"/>
            <w:noWrap/>
            <w:vAlign w:val="bottom"/>
            <w:hideMark/>
          </w:tcPr>
          <w:p w:rsidR="00927A91" w:rsidRPr="00927A91" w:rsidRDefault="00927A91" w:rsidP="00927A91">
            <w:pPr>
              <w:jc w:val="right"/>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5</w:t>
            </w:r>
          </w:p>
        </w:tc>
        <w:tc>
          <w:tcPr>
            <w:tcW w:w="1360" w:type="dxa"/>
            <w:tcBorders>
              <w:top w:val="nil"/>
              <w:left w:val="nil"/>
              <w:bottom w:val="nil"/>
              <w:right w:val="nil"/>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 xml:space="preserve"> $ 5,000.00 </w:t>
            </w:r>
          </w:p>
        </w:tc>
        <w:tc>
          <w:tcPr>
            <w:tcW w:w="700" w:type="dxa"/>
            <w:tcBorders>
              <w:top w:val="nil"/>
              <w:left w:val="nil"/>
              <w:bottom w:val="nil"/>
              <w:right w:val="nil"/>
            </w:tcBorders>
            <w:shd w:val="clear" w:color="auto" w:fill="auto"/>
            <w:noWrap/>
            <w:vAlign w:val="bottom"/>
            <w:hideMark/>
          </w:tcPr>
          <w:p w:rsidR="00927A91" w:rsidRPr="00927A91" w:rsidRDefault="00927A91" w:rsidP="00927A91">
            <w:pPr>
              <w:jc w:val="right"/>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6</w:t>
            </w:r>
          </w:p>
        </w:tc>
        <w:tc>
          <w:tcPr>
            <w:tcW w:w="1600" w:type="dxa"/>
            <w:tcBorders>
              <w:top w:val="nil"/>
              <w:left w:val="nil"/>
              <w:bottom w:val="nil"/>
              <w:right w:val="nil"/>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 xml:space="preserve"> $           72.50 </w:t>
            </w:r>
          </w:p>
        </w:tc>
        <w:tc>
          <w:tcPr>
            <w:tcW w:w="4280" w:type="dxa"/>
            <w:tcBorders>
              <w:top w:val="nil"/>
              <w:left w:val="nil"/>
              <w:bottom w:val="nil"/>
              <w:right w:val="single" w:sz="8" w:space="0" w:color="auto"/>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1.45%</w:t>
            </w:r>
          </w:p>
        </w:tc>
      </w:tr>
      <w:tr w:rsidR="00927A91" w:rsidRPr="00927A91" w:rsidTr="00927A91">
        <w:trPr>
          <w:trHeight w:val="300"/>
        </w:trPr>
        <w:tc>
          <w:tcPr>
            <w:tcW w:w="1600" w:type="dxa"/>
            <w:tcBorders>
              <w:top w:val="nil"/>
              <w:left w:val="single" w:sz="8" w:space="0" w:color="auto"/>
              <w:bottom w:val="single" w:sz="8" w:space="0" w:color="auto"/>
              <w:right w:val="nil"/>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 xml:space="preserve">Colorado </w:t>
            </w:r>
          </w:p>
        </w:tc>
        <w:tc>
          <w:tcPr>
            <w:tcW w:w="700" w:type="dxa"/>
            <w:tcBorders>
              <w:top w:val="nil"/>
              <w:left w:val="nil"/>
              <w:bottom w:val="single" w:sz="8" w:space="0" w:color="auto"/>
              <w:right w:val="nil"/>
            </w:tcBorders>
            <w:shd w:val="clear" w:color="auto" w:fill="auto"/>
            <w:noWrap/>
            <w:vAlign w:val="bottom"/>
            <w:hideMark/>
          </w:tcPr>
          <w:p w:rsidR="00927A91" w:rsidRPr="00927A91" w:rsidRDefault="00927A91" w:rsidP="00927A91">
            <w:pPr>
              <w:jc w:val="right"/>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16</w:t>
            </w:r>
          </w:p>
        </w:tc>
        <w:tc>
          <w:tcPr>
            <w:tcW w:w="1360" w:type="dxa"/>
            <w:tcBorders>
              <w:top w:val="nil"/>
              <w:left w:val="nil"/>
              <w:bottom w:val="single" w:sz="8" w:space="0" w:color="auto"/>
              <w:right w:val="nil"/>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 xml:space="preserve"> $ 5,000.00 </w:t>
            </w:r>
          </w:p>
        </w:tc>
        <w:tc>
          <w:tcPr>
            <w:tcW w:w="700" w:type="dxa"/>
            <w:tcBorders>
              <w:top w:val="nil"/>
              <w:left w:val="nil"/>
              <w:bottom w:val="single" w:sz="8" w:space="0" w:color="auto"/>
              <w:right w:val="nil"/>
            </w:tcBorders>
            <w:shd w:val="clear" w:color="auto" w:fill="auto"/>
            <w:noWrap/>
            <w:vAlign w:val="bottom"/>
            <w:hideMark/>
          </w:tcPr>
          <w:p w:rsidR="00927A91" w:rsidRPr="00927A91" w:rsidRDefault="00927A91" w:rsidP="00927A91">
            <w:pPr>
              <w:jc w:val="right"/>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17</w:t>
            </w:r>
          </w:p>
        </w:tc>
        <w:tc>
          <w:tcPr>
            <w:tcW w:w="1600" w:type="dxa"/>
            <w:tcBorders>
              <w:top w:val="nil"/>
              <w:left w:val="nil"/>
              <w:bottom w:val="single" w:sz="8" w:space="0" w:color="auto"/>
              <w:right w:val="nil"/>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 xml:space="preserve"> Varies </w:t>
            </w:r>
          </w:p>
        </w:tc>
        <w:tc>
          <w:tcPr>
            <w:tcW w:w="4280" w:type="dxa"/>
            <w:tcBorders>
              <w:top w:val="nil"/>
              <w:left w:val="nil"/>
              <w:bottom w:val="single" w:sz="8" w:space="0" w:color="auto"/>
              <w:right w:val="single" w:sz="8" w:space="0" w:color="auto"/>
            </w:tcBorders>
            <w:shd w:val="clear" w:color="auto" w:fill="auto"/>
            <w:noWrap/>
            <w:vAlign w:val="bottom"/>
            <w:hideMark/>
          </w:tcPr>
          <w:p w:rsidR="00927A91" w:rsidRPr="00927A91" w:rsidRDefault="00927A91" w:rsidP="00927A91">
            <w:pPr>
              <w:rPr>
                <w:rFonts w:ascii="Georgia" w:eastAsia="Times New Roman" w:hAnsi="Georgia" w:cs="Times New Roman"/>
                <w:color w:val="000000"/>
                <w:sz w:val="22"/>
                <w:szCs w:val="22"/>
              </w:rPr>
            </w:pPr>
            <w:r w:rsidRPr="00927A91">
              <w:rPr>
                <w:rFonts w:ascii="Georgia" w:eastAsia="Times New Roman" w:hAnsi="Georgia" w:cs="Times New Roman"/>
                <w:color w:val="000000"/>
                <w:sz w:val="22"/>
                <w:szCs w:val="22"/>
              </w:rPr>
              <w:t xml:space="preserve">Dependent on current W-4 </w:t>
            </w:r>
          </w:p>
        </w:tc>
      </w:tr>
    </w:tbl>
    <w:p w:rsidR="00382A8E" w:rsidRPr="00997240" w:rsidRDefault="00382A8E" w:rsidP="00BF725F">
      <w:pPr>
        <w:rPr>
          <w:rFonts w:ascii="Georgia" w:hAnsi="Georgia"/>
          <w:sz w:val="20"/>
          <w:szCs w:val="20"/>
        </w:rPr>
      </w:pPr>
    </w:p>
    <w:sectPr w:rsidR="00382A8E" w:rsidRPr="00997240" w:rsidSect="00AA470C">
      <w:headerReference w:type="default" r:id="rId9"/>
      <w:footerReference w:type="default" r:id="rId10"/>
      <w:pgSz w:w="12240" w:h="15840"/>
      <w:pgMar w:top="3456" w:right="1440" w:bottom="15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15C" w:rsidRDefault="007A715C" w:rsidP="00C913F8">
      <w:r>
        <w:separator/>
      </w:r>
    </w:p>
  </w:endnote>
  <w:endnote w:type="continuationSeparator" w:id="0">
    <w:p w:rsidR="007A715C" w:rsidRDefault="007A715C" w:rsidP="00C9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1C0" w:rsidRDefault="00B871C0">
    <w:pPr>
      <w:pStyle w:val="Footer"/>
    </w:pPr>
    <w:r>
      <w:rPr>
        <w:noProof/>
      </w:rPr>
      <w:drawing>
        <wp:anchor distT="0" distB="0" distL="114300" distR="114300" simplePos="0" relativeHeight="251659264" behindDoc="1" locked="0" layoutInCell="1" allowOverlap="1" wp14:anchorId="45A182B7" wp14:editId="602092C0">
          <wp:simplePos x="0" y="0"/>
          <wp:positionH relativeFrom="column">
            <wp:posOffset>-914400</wp:posOffset>
          </wp:positionH>
          <wp:positionV relativeFrom="paragraph">
            <wp:posOffset>32385</wp:posOffset>
          </wp:positionV>
          <wp:extent cx="7772400" cy="603250"/>
          <wp:effectExtent l="0" t="0" r="0" b="6350"/>
          <wp:wrapNone/>
          <wp:docPr id="2" name="Picture 2" descr="Macintosh HD:Users:cschwing:Desktop:CC-FINA-Letterhead-8.5x11-Logo-2016-01-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schwing:Desktop:CC-FINA-Letterhead-8.5x11-Logo-2016-01-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32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15C" w:rsidRDefault="007A715C" w:rsidP="00C913F8">
      <w:r>
        <w:separator/>
      </w:r>
    </w:p>
  </w:footnote>
  <w:footnote w:type="continuationSeparator" w:id="0">
    <w:p w:rsidR="007A715C" w:rsidRDefault="007A715C" w:rsidP="00C913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1C0" w:rsidRDefault="001F6F1D">
    <w:pPr>
      <w:pStyle w:val="Header"/>
    </w:pPr>
    <w:r>
      <w:rPr>
        <w:noProof/>
      </w:rPr>
      <w:drawing>
        <wp:anchor distT="0" distB="0" distL="114300" distR="114300" simplePos="0" relativeHeight="251660288" behindDoc="1" locked="0" layoutInCell="1" allowOverlap="1" wp14:anchorId="5B97934D" wp14:editId="27F0E326">
          <wp:simplePos x="0" y="0"/>
          <wp:positionH relativeFrom="column">
            <wp:posOffset>-914400</wp:posOffset>
          </wp:positionH>
          <wp:positionV relativeFrom="paragraph">
            <wp:posOffset>-457200</wp:posOffset>
          </wp:positionV>
          <wp:extent cx="7772400" cy="2057400"/>
          <wp:effectExtent l="0" t="0" r="0" b="0"/>
          <wp:wrapNone/>
          <wp:docPr id="3" name="Picture 3" descr="Macintosh HD:Users:cschwing:Desktop:CC-FIAA-Letterhead-8.5x1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schwing:Desktop:CC-FIAA-Letterhead-8.5x11-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057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F8"/>
    <w:rsid w:val="000B6090"/>
    <w:rsid w:val="000F0EB1"/>
    <w:rsid w:val="00161C16"/>
    <w:rsid w:val="001E1949"/>
    <w:rsid w:val="001F6F1D"/>
    <w:rsid w:val="002C11EA"/>
    <w:rsid w:val="00333F5A"/>
    <w:rsid w:val="003470D2"/>
    <w:rsid w:val="00353E9A"/>
    <w:rsid w:val="00382A8E"/>
    <w:rsid w:val="00430DB5"/>
    <w:rsid w:val="004F0AE7"/>
    <w:rsid w:val="00531F98"/>
    <w:rsid w:val="005C1FED"/>
    <w:rsid w:val="005E7AF7"/>
    <w:rsid w:val="0062002A"/>
    <w:rsid w:val="00655995"/>
    <w:rsid w:val="006C046B"/>
    <w:rsid w:val="007A715C"/>
    <w:rsid w:val="007C2A81"/>
    <w:rsid w:val="00831646"/>
    <w:rsid w:val="008A088F"/>
    <w:rsid w:val="00927A91"/>
    <w:rsid w:val="0093052A"/>
    <w:rsid w:val="009424A7"/>
    <w:rsid w:val="00957710"/>
    <w:rsid w:val="00974FCE"/>
    <w:rsid w:val="00997240"/>
    <w:rsid w:val="00AA470C"/>
    <w:rsid w:val="00AE3FCC"/>
    <w:rsid w:val="00B553D8"/>
    <w:rsid w:val="00B72D92"/>
    <w:rsid w:val="00B871C0"/>
    <w:rsid w:val="00BF552A"/>
    <w:rsid w:val="00BF725F"/>
    <w:rsid w:val="00C1237A"/>
    <w:rsid w:val="00C67D66"/>
    <w:rsid w:val="00C913F8"/>
    <w:rsid w:val="00D465E0"/>
    <w:rsid w:val="00DB385B"/>
    <w:rsid w:val="00DD1B3B"/>
    <w:rsid w:val="00E27EA3"/>
    <w:rsid w:val="00E53DB8"/>
    <w:rsid w:val="00F71DCB"/>
    <w:rsid w:val="00F90421"/>
    <w:rsid w:val="00F9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D82262BA-6EF2-4ECC-B7B1-FA33D2A0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3F8"/>
    <w:pPr>
      <w:tabs>
        <w:tab w:val="center" w:pos="4320"/>
        <w:tab w:val="right" w:pos="8640"/>
      </w:tabs>
    </w:pPr>
  </w:style>
  <w:style w:type="character" w:customStyle="1" w:styleId="HeaderChar">
    <w:name w:val="Header Char"/>
    <w:basedOn w:val="DefaultParagraphFont"/>
    <w:link w:val="Header"/>
    <w:uiPriority w:val="99"/>
    <w:rsid w:val="00C913F8"/>
  </w:style>
  <w:style w:type="paragraph" w:styleId="Footer">
    <w:name w:val="footer"/>
    <w:basedOn w:val="Normal"/>
    <w:link w:val="FooterChar"/>
    <w:uiPriority w:val="99"/>
    <w:unhideWhenUsed/>
    <w:rsid w:val="00C913F8"/>
    <w:pPr>
      <w:tabs>
        <w:tab w:val="center" w:pos="4320"/>
        <w:tab w:val="right" w:pos="8640"/>
      </w:tabs>
    </w:pPr>
  </w:style>
  <w:style w:type="character" w:customStyle="1" w:styleId="FooterChar">
    <w:name w:val="Footer Char"/>
    <w:basedOn w:val="DefaultParagraphFont"/>
    <w:link w:val="Footer"/>
    <w:uiPriority w:val="99"/>
    <w:rsid w:val="00C913F8"/>
  </w:style>
  <w:style w:type="paragraph" w:styleId="BalloonText">
    <w:name w:val="Balloon Text"/>
    <w:basedOn w:val="Normal"/>
    <w:link w:val="BalloonTextChar"/>
    <w:uiPriority w:val="99"/>
    <w:semiHidden/>
    <w:unhideWhenUsed/>
    <w:rsid w:val="00C913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3F8"/>
    <w:rPr>
      <w:rFonts w:ascii="Lucida Grande" w:hAnsi="Lucida Grande" w:cs="Lucida Grande"/>
      <w:sz w:val="18"/>
      <w:szCs w:val="18"/>
    </w:rPr>
  </w:style>
  <w:style w:type="character" w:styleId="Hyperlink">
    <w:name w:val="Hyperlink"/>
    <w:basedOn w:val="DefaultParagraphFont"/>
    <w:uiPriority w:val="99"/>
    <w:unhideWhenUsed/>
    <w:rsid w:val="00997240"/>
    <w:rPr>
      <w:color w:val="0000FF" w:themeColor="hyperlink"/>
      <w:u w:val="single"/>
    </w:rPr>
  </w:style>
  <w:style w:type="paragraph" w:styleId="NormalWeb">
    <w:name w:val="Normal (Web)"/>
    <w:basedOn w:val="Normal"/>
    <w:uiPriority w:val="99"/>
    <w:unhideWhenUsed/>
    <w:rsid w:val="0099724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55871">
      <w:bodyDiv w:val="1"/>
      <w:marLeft w:val="0"/>
      <w:marRight w:val="0"/>
      <w:marTop w:val="0"/>
      <w:marBottom w:val="0"/>
      <w:divBdr>
        <w:top w:val="none" w:sz="0" w:space="0" w:color="auto"/>
        <w:left w:val="none" w:sz="0" w:space="0" w:color="auto"/>
        <w:bottom w:val="none" w:sz="0" w:space="0" w:color="auto"/>
        <w:right w:val="none" w:sz="0" w:space="0" w:color="auto"/>
      </w:divBdr>
    </w:div>
    <w:div w:id="1838230522">
      <w:bodyDiv w:val="1"/>
      <w:marLeft w:val="0"/>
      <w:marRight w:val="0"/>
      <w:marTop w:val="0"/>
      <w:marBottom w:val="0"/>
      <w:divBdr>
        <w:top w:val="none" w:sz="0" w:space="0" w:color="auto"/>
        <w:left w:val="none" w:sz="0" w:space="0" w:color="auto"/>
        <w:bottom w:val="none" w:sz="0" w:space="0" w:color="auto"/>
        <w:right w:val="none" w:sz="0" w:space="0" w:color="auto"/>
      </w:divBdr>
    </w:div>
    <w:div w:id="1879125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x.Compliance@coloradocollege.edu" TargetMode="External"/><Relationship Id="rId3" Type="http://schemas.openxmlformats.org/officeDocument/2006/relationships/webSettings" Target="webSettings.xml"/><Relationship Id="rId7" Type="http://schemas.openxmlformats.org/officeDocument/2006/relationships/hyperlink" Target="https://mybensite.com/coloradocollege/index.php?box=Education%20Assistance&amp;section=Education%20Assistance&amp;page=Education%20Assistance&amp;type=w&amp;ref=educ-welcome&amp;im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loradocollege.edu/basics/welcome/leadership/policies/education-assistance-progra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5228</Characters>
  <Application>Microsoft Office Word</Application>
  <DocSecurity>4</DocSecurity>
  <Lines>163</Lines>
  <Paragraphs>118</Paragraphs>
  <ScaleCrop>false</ScaleCrop>
  <HeadingPairs>
    <vt:vector size="2" baseType="variant">
      <vt:variant>
        <vt:lpstr>Title</vt:lpstr>
      </vt:variant>
      <vt:variant>
        <vt:i4>1</vt:i4>
      </vt:variant>
    </vt:vector>
  </HeadingPairs>
  <TitlesOfParts>
    <vt:vector size="1" baseType="lpstr">
      <vt:lpstr/>
    </vt:vector>
  </TitlesOfParts>
  <Company>Colorado College</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Schwing</dc:creator>
  <cp:keywords/>
  <dc:description/>
  <cp:lastModifiedBy>Jasper Coulter (S)</cp:lastModifiedBy>
  <cp:revision>2</cp:revision>
  <cp:lastPrinted>2018-12-06T22:03:00Z</cp:lastPrinted>
  <dcterms:created xsi:type="dcterms:W3CDTF">2018-12-06T22:55:00Z</dcterms:created>
  <dcterms:modified xsi:type="dcterms:W3CDTF">2018-12-06T22:55:00Z</dcterms:modified>
</cp:coreProperties>
</file>